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D0A" w:rsidRPr="004B3D0A" w:rsidRDefault="004B3D0A" w:rsidP="00720FB5">
      <w:pPr>
        <w:spacing w:after="0" w:line="244" w:lineRule="auto"/>
        <w:jc w:val="right"/>
        <w:rPr>
          <w:b/>
          <w:color w:val="auto"/>
        </w:rPr>
      </w:pPr>
    </w:p>
    <w:p w:rsidR="004B3D0A" w:rsidRPr="004B3D0A" w:rsidRDefault="004B3D0A" w:rsidP="004B3D0A">
      <w:pPr>
        <w:spacing w:after="0" w:line="244" w:lineRule="auto"/>
        <w:rPr>
          <w:color w:val="auto"/>
        </w:rPr>
      </w:pPr>
      <w:r w:rsidRPr="004B3D0A">
        <w:rPr>
          <w:color w:val="auto"/>
        </w:rPr>
        <w:t>Mission Egalité</w:t>
      </w:r>
    </w:p>
    <w:p w:rsidR="004B3D0A" w:rsidRPr="004B3D0A" w:rsidRDefault="004B3D0A" w:rsidP="004B3D0A">
      <w:pPr>
        <w:spacing w:after="0" w:line="244" w:lineRule="auto"/>
        <w:rPr>
          <w:color w:val="auto"/>
        </w:rPr>
      </w:pPr>
      <w:r w:rsidRPr="004B3D0A">
        <w:rPr>
          <w:color w:val="auto"/>
        </w:rPr>
        <w:t>Claire Delahaye, Karine Marot, Caroline Trotot</w:t>
      </w:r>
    </w:p>
    <w:p w:rsidR="004B3D0A" w:rsidRPr="004B3D0A" w:rsidRDefault="000067DA" w:rsidP="004B3D0A">
      <w:pPr>
        <w:spacing w:after="0" w:line="244" w:lineRule="auto"/>
        <w:rPr>
          <w:color w:val="auto"/>
        </w:rPr>
      </w:pPr>
      <w:hyperlink r:id="rId8" w:history="1">
        <w:r w:rsidR="004B3D0A" w:rsidRPr="004B3D0A">
          <w:rPr>
            <w:rStyle w:val="Lienhypertexte"/>
            <w:color w:val="auto"/>
          </w:rPr>
          <w:t>mission.egalite@univ-eiffel.fr</w:t>
        </w:r>
      </w:hyperlink>
    </w:p>
    <w:p w:rsidR="000024FE" w:rsidRPr="004B3D0A" w:rsidRDefault="004B3D0A" w:rsidP="00720FB5">
      <w:pPr>
        <w:spacing w:after="0" w:line="244" w:lineRule="auto"/>
        <w:jc w:val="right"/>
        <w:rPr>
          <w:b/>
          <w:color w:val="auto"/>
        </w:rPr>
      </w:pPr>
      <w:r w:rsidRPr="004B3D0A">
        <w:rPr>
          <w:b/>
          <w:color w:val="auto"/>
        </w:rPr>
        <w:t>Note pour</w:t>
      </w:r>
    </w:p>
    <w:p w:rsidR="004B3D0A" w:rsidRPr="004B3D0A" w:rsidRDefault="004B3D0A" w:rsidP="004B3D0A">
      <w:pPr>
        <w:spacing w:after="0" w:line="244" w:lineRule="auto"/>
        <w:jc w:val="right"/>
        <w:rPr>
          <w:color w:val="auto"/>
        </w:rPr>
      </w:pPr>
      <w:r w:rsidRPr="004B3D0A">
        <w:rPr>
          <w:color w:val="auto"/>
        </w:rPr>
        <w:t>Les directions de composantes de formation</w:t>
      </w:r>
    </w:p>
    <w:p w:rsidR="00383132" w:rsidRDefault="004B3D0A" w:rsidP="004B3D0A">
      <w:pPr>
        <w:spacing w:after="0" w:line="244" w:lineRule="auto"/>
        <w:jc w:val="right"/>
        <w:rPr>
          <w:color w:val="auto"/>
        </w:rPr>
      </w:pPr>
      <w:proofErr w:type="gramStart"/>
      <w:r w:rsidRPr="004B3D0A">
        <w:rPr>
          <w:color w:val="auto"/>
        </w:rPr>
        <w:t>et</w:t>
      </w:r>
      <w:proofErr w:type="gramEnd"/>
      <w:r w:rsidRPr="004B3D0A">
        <w:rPr>
          <w:color w:val="auto"/>
        </w:rPr>
        <w:t xml:space="preserve"> de recherche</w:t>
      </w:r>
      <w:r w:rsidR="00383132">
        <w:rPr>
          <w:color w:val="auto"/>
        </w:rPr>
        <w:t xml:space="preserve"> et les directions des services</w:t>
      </w:r>
    </w:p>
    <w:p w:rsidR="00F77AA4" w:rsidRPr="004B3D0A" w:rsidRDefault="004B3D0A" w:rsidP="004B3D0A">
      <w:pPr>
        <w:spacing w:after="0" w:line="244" w:lineRule="auto"/>
        <w:jc w:val="right"/>
        <w:rPr>
          <w:color w:val="auto"/>
        </w:rPr>
      </w:pPr>
      <w:proofErr w:type="gramStart"/>
      <w:r w:rsidRPr="004B3D0A">
        <w:rPr>
          <w:color w:val="auto"/>
        </w:rPr>
        <w:t>de</w:t>
      </w:r>
      <w:proofErr w:type="gramEnd"/>
      <w:r w:rsidRPr="004B3D0A">
        <w:rPr>
          <w:color w:val="auto"/>
        </w:rPr>
        <w:t xml:space="preserve"> l’Université Gustave Eiffel</w:t>
      </w:r>
    </w:p>
    <w:p w:rsidR="004B3D0A" w:rsidRPr="004B3D0A" w:rsidRDefault="004B3D0A" w:rsidP="00F77AA4">
      <w:pPr>
        <w:spacing w:after="0" w:line="244" w:lineRule="auto"/>
        <w:rPr>
          <w:color w:val="auto"/>
        </w:rPr>
      </w:pPr>
    </w:p>
    <w:p w:rsidR="00F77AA4" w:rsidRPr="004B3D0A" w:rsidRDefault="00F77AA4" w:rsidP="00F77AA4">
      <w:pPr>
        <w:spacing w:after="0" w:line="244" w:lineRule="auto"/>
        <w:rPr>
          <w:color w:val="auto"/>
        </w:rPr>
      </w:pPr>
    </w:p>
    <w:p w:rsidR="00720FB5" w:rsidRPr="004B3D0A" w:rsidRDefault="00720FB5" w:rsidP="000024FE">
      <w:pPr>
        <w:spacing w:after="0" w:line="244" w:lineRule="auto"/>
        <w:rPr>
          <w:color w:val="auto"/>
        </w:rPr>
      </w:pPr>
    </w:p>
    <w:p w:rsidR="00720FB5" w:rsidRPr="004B3D0A" w:rsidRDefault="00720FB5" w:rsidP="000024FE">
      <w:pPr>
        <w:spacing w:after="0" w:line="244" w:lineRule="auto"/>
        <w:rPr>
          <w:color w:val="auto"/>
        </w:rPr>
      </w:pPr>
    </w:p>
    <w:p w:rsidR="00CB6FF2" w:rsidRPr="004B3D0A" w:rsidRDefault="00C01547" w:rsidP="000024FE">
      <w:pPr>
        <w:spacing w:after="0" w:line="244" w:lineRule="auto"/>
        <w:rPr>
          <w:color w:val="auto"/>
        </w:rPr>
      </w:pPr>
      <w:r w:rsidRPr="004B3D0A">
        <w:rPr>
          <w:color w:val="auto"/>
        </w:rPr>
        <w:t xml:space="preserve">A </w:t>
      </w:r>
      <w:r w:rsidR="004B3D0A" w:rsidRPr="004B3D0A">
        <w:rPr>
          <w:color w:val="auto"/>
        </w:rPr>
        <w:t>Champs-sur-Marne</w:t>
      </w:r>
      <w:r w:rsidRPr="004B3D0A">
        <w:rPr>
          <w:color w:val="auto"/>
        </w:rPr>
        <w:t xml:space="preserve">, le </w:t>
      </w:r>
      <w:r w:rsidR="00F14ABD">
        <w:rPr>
          <w:color w:val="auto"/>
        </w:rPr>
        <w:t>16 janvier</w:t>
      </w:r>
      <w:r w:rsidR="004B3D0A" w:rsidRPr="004B3D0A">
        <w:rPr>
          <w:color w:val="auto"/>
        </w:rPr>
        <w:t xml:space="preserve"> 202</w:t>
      </w:r>
      <w:r w:rsidR="00383132">
        <w:rPr>
          <w:color w:val="auto"/>
        </w:rPr>
        <w:t>1</w:t>
      </w:r>
      <w:bookmarkStart w:id="0" w:name="_GoBack"/>
      <w:bookmarkEnd w:id="0"/>
      <w:r w:rsidR="00F14ABD">
        <w:rPr>
          <w:color w:val="auto"/>
        </w:rPr>
        <w:t>,</w:t>
      </w:r>
    </w:p>
    <w:p w:rsidR="00943F1F" w:rsidRPr="004B3D0A" w:rsidRDefault="00943F1F" w:rsidP="000024FE">
      <w:pPr>
        <w:spacing w:after="0" w:line="244" w:lineRule="auto"/>
        <w:rPr>
          <w:color w:val="auto"/>
        </w:rPr>
      </w:pPr>
    </w:p>
    <w:p w:rsidR="00C01547" w:rsidRPr="004B3D0A" w:rsidRDefault="00C01547" w:rsidP="000024FE">
      <w:pPr>
        <w:spacing w:after="0" w:line="244" w:lineRule="auto"/>
        <w:rPr>
          <w:color w:val="auto"/>
        </w:rPr>
      </w:pPr>
    </w:p>
    <w:p w:rsidR="00722B7A" w:rsidRPr="004B3D0A" w:rsidRDefault="002742AC" w:rsidP="00C01547">
      <w:pPr>
        <w:spacing w:after="0" w:line="244" w:lineRule="auto"/>
        <w:jc w:val="center"/>
        <w:rPr>
          <w:b/>
          <w:color w:val="auto"/>
        </w:rPr>
      </w:pPr>
      <w:r w:rsidRPr="004B3D0A">
        <w:rPr>
          <w:b/>
          <w:color w:val="auto"/>
        </w:rPr>
        <w:t>NOTE</w:t>
      </w:r>
    </w:p>
    <w:p w:rsidR="00661A1E" w:rsidRPr="004B3D0A" w:rsidRDefault="00661A1E" w:rsidP="000024FE">
      <w:pPr>
        <w:spacing w:after="0" w:line="244" w:lineRule="auto"/>
        <w:rPr>
          <w:color w:val="auto"/>
        </w:rPr>
      </w:pPr>
    </w:p>
    <w:p w:rsidR="00722B7A" w:rsidRPr="004B3D0A" w:rsidRDefault="00722B7A" w:rsidP="001A0517">
      <w:pPr>
        <w:spacing w:after="0" w:line="244" w:lineRule="auto"/>
        <w:rPr>
          <w:color w:val="auto"/>
        </w:rPr>
      </w:pPr>
    </w:p>
    <w:p w:rsidR="00783D2B" w:rsidRPr="004B3D0A" w:rsidRDefault="00783D2B" w:rsidP="00783D2B">
      <w:pPr>
        <w:spacing w:after="0" w:line="244" w:lineRule="auto"/>
        <w:rPr>
          <w:b/>
          <w:color w:val="auto"/>
        </w:rPr>
      </w:pPr>
      <w:r w:rsidRPr="004B3D0A">
        <w:rPr>
          <w:b/>
          <w:color w:val="auto"/>
        </w:rPr>
        <w:t>Objet :</w:t>
      </w:r>
      <w:r w:rsidR="004B3D0A" w:rsidRPr="004B3D0A">
        <w:rPr>
          <w:b/>
          <w:color w:val="auto"/>
        </w:rPr>
        <w:t xml:space="preserve"> Mise en place de sentinelles égalité dans l’Université Gustave Eiffel</w:t>
      </w:r>
    </w:p>
    <w:p w:rsidR="00914EB0" w:rsidRPr="004B3D0A" w:rsidRDefault="00914EB0" w:rsidP="001A0517">
      <w:pPr>
        <w:spacing w:after="0" w:line="244" w:lineRule="auto"/>
        <w:rPr>
          <w:color w:val="auto"/>
        </w:rPr>
      </w:pPr>
    </w:p>
    <w:p w:rsidR="00B175C3" w:rsidRPr="004B3D0A" w:rsidRDefault="00B175C3" w:rsidP="001A0517">
      <w:pPr>
        <w:spacing w:after="0" w:line="244" w:lineRule="auto"/>
        <w:rPr>
          <w:color w:val="auto"/>
        </w:rPr>
      </w:pPr>
    </w:p>
    <w:p w:rsidR="004B3D0A" w:rsidRPr="004B3D0A" w:rsidRDefault="004B3D0A" w:rsidP="004B3D0A">
      <w:pPr>
        <w:pStyle w:val="Paragraphedeliste"/>
        <w:numPr>
          <w:ilvl w:val="0"/>
          <w:numId w:val="1"/>
        </w:numPr>
        <w:rPr>
          <w:rFonts w:ascii="Tahoma" w:hAnsi="Tahoma" w:cs="Tahoma"/>
          <w:sz w:val="18"/>
          <w:szCs w:val="18"/>
        </w:rPr>
      </w:pPr>
      <w:r w:rsidRPr="004B3D0A">
        <w:rPr>
          <w:rFonts w:ascii="Tahoma" w:hAnsi="Tahoma" w:cs="Tahoma"/>
          <w:sz w:val="18"/>
          <w:szCs w:val="18"/>
        </w:rPr>
        <w:t xml:space="preserve">La mission égalité de l’Université Gustave Eiffel propose de généraliser le dispositif de sentinelles égalité mis en place à l’EAVT. </w:t>
      </w:r>
    </w:p>
    <w:p w:rsidR="004B3D0A" w:rsidRPr="004B3D0A" w:rsidRDefault="004B3D0A" w:rsidP="004B3D0A">
      <w:pPr>
        <w:pStyle w:val="Paragraphedeliste"/>
        <w:numPr>
          <w:ilvl w:val="0"/>
          <w:numId w:val="1"/>
        </w:numPr>
        <w:rPr>
          <w:rFonts w:ascii="Tahoma" w:hAnsi="Tahoma" w:cs="Tahoma"/>
          <w:sz w:val="18"/>
          <w:szCs w:val="18"/>
        </w:rPr>
      </w:pPr>
      <w:r w:rsidRPr="004B3D0A">
        <w:rPr>
          <w:rFonts w:ascii="Tahoma" w:hAnsi="Tahoma" w:cs="Tahoma"/>
          <w:sz w:val="18"/>
          <w:szCs w:val="18"/>
        </w:rPr>
        <w:t xml:space="preserve">Le mot sentinelle vient de l’italien et est dérivé de </w:t>
      </w:r>
      <w:proofErr w:type="spellStart"/>
      <w:r w:rsidRPr="004B3D0A">
        <w:rPr>
          <w:rFonts w:ascii="Tahoma" w:hAnsi="Tahoma" w:cs="Tahoma"/>
          <w:i/>
          <w:sz w:val="18"/>
          <w:szCs w:val="18"/>
        </w:rPr>
        <w:t>sentire</w:t>
      </w:r>
      <w:proofErr w:type="spellEnd"/>
      <w:r w:rsidRPr="004B3D0A">
        <w:rPr>
          <w:rFonts w:ascii="Tahoma" w:hAnsi="Tahoma" w:cs="Tahoma"/>
          <w:sz w:val="18"/>
          <w:szCs w:val="18"/>
        </w:rPr>
        <w:t xml:space="preserve"> signifiant entendre. C’est la personne qui écoute et prévient les autres. Le mot a l’avantage de pouvoir désigner les personnes de tout sexe.</w:t>
      </w:r>
    </w:p>
    <w:p w:rsidR="004B3D0A" w:rsidRPr="004B3D0A" w:rsidRDefault="004B3D0A" w:rsidP="004B3D0A">
      <w:pPr>
        <w:pStyle w:val="Paragraphedeliste"/>
        <w:rPr>
          <w:rFonts w:ascii="Tahoma" w:hAnsi="Tahoma" w:cs="Tahoma"/>
          <w:sz w:val="18"/>
          <w:szCs w:val="18"/>
        </w:rPr>
      </w:pPr>
    </w:p>
    <w:p w:rsidR="004B3D0A" w:rsidRPr="004B3D0A" w:rsidRDefault="004B3D0A" w:rsidP="004B3D0A">
      <w:pPr>
        <w:pStyle w:val="Paragraphedeliste"/>
        <w:rPr>
          <w:rFonts w:ascii="Tahoma" w:hAnsi="Tahoma" w:cs="Tahoma"/>
          <w:sz w:val="18"/>
          <w:szCs w:val="18"/>
        </w:rPr>
      </w:pPr>
    </w:p>
    <w:p w:rsidR="004B3D0A" w:rsidRPr="004B3D0A" w:rsidRDefault="004B3D0A" w:rsidP="004B3D0A">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18"/>
          <w:szCs w:val="18"/>
        </w:rPr>
      </w:pPr>
      <w:r w:rsidRPr="004B3D0A">
        <w:rPr>
          <w:rFonts w:ascii="Tahoma" w:hAnsi="Tahoma" w:cs="Tahoma"/>
          <w:sz w:val="18"/>
          <w:szCs w:val="18"/>
        </w:rPr>
        <w:t>Les sentinelles égalité sont des personnes identifiées dans les composantes et les services qui travaillent avec la mission égalité et le réseau des sentinelles de l’Université Gustave Eiffel pour œuvrer au déploiement d’une culture de l’égalité dans l’établissement. On peut s’adresser à elles pour toute question ou problème.</w:t>
      </w:r>
    </w:p>
    <w:p w:rsidR="004B3D0A" w:rsidRPr="004B3D0A" w:rsidRDefault="004B3D0A" w:rsidP="004B3D0A">
      <w:pPr>
        <w:pStyle w:val="Paragraphedeliste"/>
        <w:rPr>
          <w:rFonts w:ascii="Tahoma" w:hAnsi="Tahoma" w:cs="Tahoma"/>
          <w:sz w:val="18"/>
          <w:szCs w:val="18"/>
        </w:rPr>
      </w:pPr>
    </w:p>
    <w:p w:rsidR="004B3D0A" w:rsidRPr="004B3D0A" w:rsidRDefault="004B3D0A" w:rsidP="004B3D0A">
      <w:pPr>
        <w:pStyle w:val="Paragraphedeliste"/>
        <w:numPr>
          <w:ilvl w:val="0"/>
          <w:numId w:val="2"/>
        </w:numPr>
        <w:rPr>
          <w:rFonts w:ascii="Tahoma" w:hAnsi="Tahoma" w:cs="Tahoma"/>
          <w:sz w:val="18"/>
          <w:szCs w:val="18"/>
        </w:rPr>
      </w:pPr>
      <w:r w:rsidRPr="004B3D0A">
        <w:rPr>
          <w:rFonts w:ascii="Tahoma" w:hAnsi="Tahoma" w:cs="Tahoma"/>
          <w:sz w:val="18"/>
          <w:szCs w:val="18"/>
        </w:rPr>
        <w:t xml:space="preserve">Elles peuvent être désignées dans toutes les catégories de personnel. L’EAVT a aussi des sentinelles étudiantes dans les formations. </w:t>
      </w:r>
    </w:p>
    <w:p w:rsidR="004B3D0A" w:rsidRPr="004B3D0A" w:rsidRDefault="004B3D0A" w:rsidP="004B3D0A">
      <w:pPr>
        <w:pStyle w:val="Paragraphedeliste"/>
        <w:numPr>
          <w:ilvl w:val="0"/>
          <w:numId w:val="2"/>
        </w:numPr>
        <w:rPr>
          <w:rFonts w:ascii="Tahoma" w:hAnsi="Tahoma" w:cs="Tahoma"/>
          <w:sz w:val="18"/>
          <w:szCs w:val="18"/>
        </w:rPr>
      </w:pPr>
      <w:r w:rsidRPr="004B3D0A">
        <w:rPr>
          <w:rFonts w:ascii="Tahoma" w:hAnsi="Tahoma" w:cs="Tahoma"/>
          <w:sz w:val="18"/>
          <w:szCs w:val="18"/>
        </w:rPr>
        <w:t xml:space="preserve">On peut en choisir plusieurs dans </w:t>
      </w:r>
      <w:r>
        <w:rPr>
          <w:rFonts w:ascii="Tahoma" w:hAnsi="Tahoma" w:cs="Tahoma"/>
          <w:sz w:val="18"/>
          <w:szCs w:val="18"/>
        </w:rPr>
        <w:t>une composante, un service etc.</w:t>
      </w:r>
      <w:r w:rsidRPr="004B3D0A">
        <w:rPr>
          <w:rFonts w:ascii="Tahoma" w:hAnsi="Tahoma" w:cs="Tahoma"/>
          <w:sz w:val="18"/>
          <w:szCs w:val="18"/>
        </w:rPr>
        <w:t xml:space="preserve"> Chaque composante ou service propose une ou plusieurs sentinelles en fonction de son organisation et de son expérience.</w:t>
      </w:r>
    </w:p>
    <w:p w:rsidR="004B3D0A" w:rsidRPr="004B3D0A" w:rsidRDefault="004B3D0A" w:rsidP="004B3D0A">
      <w:pPr>
        <w:pStyle w:val="Paragraphedeliste"/>
        <w:numPr>
          <w:ilvl w:val="0"/>
          <w:numId w:val="2"/>
        </w:numPr>
        <w:rPr>
          <w:rFonts w:ascii="Tahoma" w:hAnsi="Tahoma" w:cs="Tahoma"/>
          <w:sz w:val="18"/>
          <w:szCs w:val="18"/>
        </w:rPr>
      </w:pPr>
      <w:r w:rsidRPr="004B3D0A">
        <w:rPr>
          <w:rFonts w:ascii="Tahoma" w:hAnsi="Tahoma" w:cs="Tahoma"/>
          <w:sz w:val="18"/>
          <w:szCs w:val="18"/>
        </w:rPr>
        <w:t>Leur contact est indiqué aux personnels et usagers, ce qui permet de proposer des points de contact de proximité qui ne se substituent pas aux autres dispositifs de l’établissement, mais jouent un rôle d’information et de relais.</w:t>
      </w:r>
    </w:p>
    <w:p w:rsidR="004B3D0A" w:rsidRPr="004B3D0A" w:rsidRDefault="004B3D0A" w:rsidP="004B3D0A">
      <w:pPr>
        <w:pStyle w:val="Paragraphedeliste"/>
        <w:numPr>
          <w:ilvl w:val="0"/>
          <w:numId w:val="2"/>
        </w:numPr>
        <w:rPr>
          <w:rFonts w:ascii="Tahoma" w:hAnsi="Tahoma" w:cs="Tahoma"/>
          <w:sz w:val="18"/>
          <w:szCs w:val="18"/>
        </w:rPr>
      </w:pPr>
      <w:r w:rsidRPr="004B3D0A">
        <w:rPr>
          <w:rFonts w:ascii="Tahoma" w:hAnsi="Tahoma" w:cs="Tahoma"/>
          <w:sz w:val="18"/>
          <w:szCs w:val="18"/>
        </w:rPr>
        <w:t xml:space="preserve">Elles font connaître l’existence de la mission égalité, des dispositifs de signalement de l’établissement, des actions mises en œuvre. </w:t>
      </w:r>
    </w:p>
    <w:p w:rsidR="004B3D0A" w:rsidRPr="004B3D0A" w:rsidRDefault="004B3D0A" w:rsidP="004B3D0A">
      <w:pPr>
        <w:pStyle w:val="Paragraphedeliste"/>
        <w:numPr>
          <w:ilvl w:val="0"/>
          <w:numId w:val="2"/>
        </w:numPr>
        <w:rPr>
          <w:rFonts w:ascii="Tahoma" w:hAnsi="Tahoma" w:cs="Tahoma"/>
          <w:sz w:val="18"/>
          <w:szCs w:val="18"/>
        </w:rPr>
      </w:pPr>
      <w:r w:rsidRPr="004B3D0A">
        <w:rPr>
          <w:rFonts w:ascii="Tahoma" w:hAnsi="Tahoma" w:cs="Tahoma"/>
          <w:sz w:val="18"/>
          <w:szCs w:val="18"/>
        </w:rPr>
        <w:t xml:space="preserve">Elles peuvent proposer des actions que la mission égalité aide à mettre en œuvre, notamment des actions de sensibilisation et de formation. </w:t>
      </w:r>
    </w:p>
    <w:p w:rsidR="001A0517" w:rsidRDefault="004B3D0A" w:rsidP="004B3D0A">
      <w:pPr>
        <w:pStyle w:val="Paragraphedeliste"/>
        <w:numPr>
          <w:ilvl w:val="0"/>
          <w:numId w:val="2"/>
        </w:numPr>
        <w:rPr>
          <w:rFonts w:ascii="Tahoma" w:hAnsi="Tahoma" w:cs="Tahoma"/>
          <w:sz w:val="18"/>
          <w:szCs w:val="18"/>
        </w:rPr>
      </w:pPr>
      <w:r w:rsidRPr="004B3D0A">
        <w:rPr>
          <w:rFonts w:ascii="Tahoma" w:hAnsi="Tahoma" w:cs="Tahoma"/>
          <w:sz w:val="18"/>
          <w:szCs w:val="18"/>
        </w:rPr>
        <w:t xml:space="preserve">Elles sont réunies plusieurs fois par an par les référentes de la mission égalité de l’Université Gustave Eiffel. Elles bénéficient de formations. </w:t>
      </w:r>
    </w:p>
    <w:p w:rsidR="00F14ABD" w:rsidRPr="00F14ABD" w:rsidRDefault="00F14ABD" w:rsidP="00F14ABD"/>
    <w:p w:rsidR="00AB1997" w:rsidRDefault="00AB1997" w:rsidP="000024FE">
      <w:pPr>
        <w:pStyle w:val="Corpsdetexte"/>
        <w:spacing w:line="244" w:lineRule="auto"/>
        <w:jc w:val="both"/>
        <w:rPr>
          <w:rFonts w:ascii="Tahoma" w:hAnsi="Tahoma" w:cs="Tahoma"/>
        </w:rPr>
      </w:pPr>
    </w:p>
    <w:p w:rsidR="00720FB5" w:rsidRPr="00D048F4" w:rsidRDefault="00720FB5" w:rsidP="000024FE">
      <w:pPr>
        <w:pStyle w:val="Corpsdetexte"/>
        <w:spacing w:line="244" w:lineRule="auto"/>
        <w:jc w:val="both"/>
        <w:rPr>
          <w:rFonts w:ascii="Tahoma" w:hAnsi="Tahoma" w:cs="Tahoma"/>
        </w:rPr>
        <w:sectPr w:rsidR="00720FB5" w:rsidRPr="00D048F4" w:rsidSect="004B3D0A">
          <w:footerReference w:type="default" r:id="rId9"/>
          <w:headerReference w:type="first" r:id="rId10"/>
          <w:footerReference w:type="first" r:id="rId11"/>
          <w:type w:val="continuous"/>
          <w:pgSz w:w="11906" w:h="16838"/>
          <w:pgMar w:top="1582" w:right="1400" w:bottom="278" w:left="1400" w:header="1134" w:footer="284" w:gutter="0"/>
          <w:cols w:space="708"/>
          <w:titlePg/>
          <w:docGrid w:linePitch="360"/>
        </w:sectPr>
      </w:pPr>
    </w:p>
    <w:p w:rsidR="00AB1997" w:rsidRPr="00D048F4" w:rsidRDefault="00AB1997" w:rsidP="004B3D0A">
      <w:pPr>
        <w:pStyle w:val="Corpsdetexte"/>
        <w:rPr>
          <w:rFonts w:ascii="Tahoma" w:hAnsi="Tahoma" w:cs="Tahoma"/>
        </w:rPr>
      </w:pPr>
    </w:p>
    <w:sectPr w:rsidR="00AB1997" w:rsidRPr="00D048F4" w:rsidSect="000024FE">
      <w:type w:val="continuous"/>
      <w:pgSz w:w="11906" w:h="16838"/>
      <w:pgMar w:top="1582" w:right="1400" w:bottom="278" w:left="140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6EB" w:rsidRDefault="002506EB" w:rsidP="00914EB0">
      <w:pPr>
        <w:spacing w:after="0" w:line="240" w:lineRule="auto"/>
      </w:pPr>
      <w:r>
        <w:separator/>
      </w:r>
    </w:p>
  </w:endnote>
  <w:endnote w:type="continuationSeparator" w:id="0">
    <w:p w:rsidR="002506EB" w:rsidRDefault="002506EB" w:rsidP="0091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 Norms">
    <w:altName w:val="Times New Roman"/>
    <w:charset w:val="00"/>
    <w:family w:val="auto"/>
    <w:pitch w:val="variable"/>
    <w:sig w:usb0="00000001"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TT Norms Regular">
    <w:altName w:val="TT Norms 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662"/>
      <w:gridCol w:w="1163"/>
    </w:tblGrid>
    <w:tr w:rsidR="0014420C" w:rsidTr="0014420C">
      <w:tc>
        <w:tcPr>
          <w:tcW w:w="1271" w:type="dxa"/>
        </w:tcPr>
        <w:p w:rsidR="0014420C" w:rsidRDefault="0014420C" w:rsidP="0014420C">
          <w:pPr>
            <w:pStyle w:val="Pieddepage"/>
            <w:jc w:val="center"/>
          </w:pPr>
        </w:p>
      </w:tc>
      <w:tc>
        <w:tcPr>
          <w:tcW w:w="6662" w:type="dxa"/>
        </w:tcPr>
        <w:p w:rsidR="0014420C" w:rsidRDefault="0014420C" w:rsidP="0014420C">
          <w:pPr>
            <w:pStyle w:val="Corpsdetexte"/>
            <w:ind w:left="2124" w:hanging="2124"/>
            <w:jc w:val="center"/>
            <w:rPr>
              <w:rFonts w:ascii="Tahoma" w:hAnsi="Tahoma" w:cs="Tahoma"/>
              <w:color w:val="AEAAAA" w:themeColor="background2" w:themeShade="BF"/>
              <w:sz w:val="16"/>
              <w:szCs w:val="16"/>
            </w:rPr>
          </w:pPr>
          <w:r w:rsidRPr="003D5858">
            <w:rPr>
              <w:rFonts w:ascii="Tahoma" w:hAnsi="Tahoma" w:cs="Tahoma"/>
              <w:color w:val="AEAAAA" w:themeColor="background2" w:themeShade="BF"/>
              <w:sz w:val="16"/>
              <w:szCs w:val="16"/>
            </w:rPr>
            <w:t xml:space="preserve">Université Gustave Eiffel • Campus </w:t>
          </w:r>
          <w:r w:rsidR="00207F79">
            <w:rPr>
              <w:rFonts w:ascii="Tahoma" w:hAnsi="Tahoma" w:cs="Tahoma"/>
              <w:color w:val="AEAAAA" w:themeColor="background2" w:themeShade="BF"/>
              <w:sz w:val="16"/>
              <w:szCs w:val="16"/>
            </w:rPr>
            <w:t>de Marne-la-Vallée</w:t>
          </w:r>
        </w:p>
        <w:p w:rsidR="0014420C" w:rsidRDefault="0014420C" w:rsidP="0014420C">
          <w:pPr>
            <w:pStyle w:val="Corpsdetexte"/>
            <w:ind w:left="2124" w:hanging="2124"/>
            <w:jc w:val="center"/>
            <w:rPr>
              <w:rFonts w:ascii="Tahoma" w:hAnsi="Tahoma" w:cs="Tahoma"/>
              <w:color w:val="AEAAAA" w:themeColor="background2" w:themeShade="BF"/>
              <w:sz w:val="16"/>
              <w:szCs w:val="16"/>
            </w:rPr>
          </w:pPr>
          <w:r>
            <w:rPr>
              <w:rFonts w:ascii="Tahoma" w:hAnsi="Tahoma" w:cs="Tahoma"/>
              <w:color w:val="AEAAAA" w:themeColor="background2" w:themeShade="BF"/>
              <w:sz w:val="16"/>
              <w:szCs w:val="16"/>
            </w:rPr>
            <w:t>5, Boulevard Descartes</w:t>
          </w:r>
          <w:r w:rsidRPr="003D5858">
            <w:rPr>
              <w:rFonts w:ascii="Tahoma" w:hAnsi="Tahoma" w:cs="Tahoma"/>
              <w:color w:val="AEAAAA" w:themeColor="background2" w:themeShade="BF"/>
              <w:sz w:val="16"/>
              <w:szCs w:val="16"/>
            </w:rPr>
            <w:t xml:space="preserve"> • Champs-sur-Marne • 77454 Marne-La-Vallée CEDEX 2</w:t>
          </w:r>
        </w:p>
        <w:p w:rsidR="0014420C" w:rsidRPr="005857F7" w:rsidRDefault="0014420C" w:rsidP="0014420C">
          <w:pPr>
            <w:pStyle w:val="Corpsdetexte"/>
            <w:ind w:left="2124" w:hanging="2124"/>
            <w:jc w:val="center"/>
            <w:rPr>
              <w:rFonts w:ascii="Tahoma" w:hAnsi="Tahoma" w:cs="Tahoma"/>
              <w:color w:val="AEAAAA" w:themeColor="background2" w:themeShade="BF"/>
              <w:sz w:val="16"/>
              <w:szCs w:val="16"/>
            </w:rPr>
          </w:pPr>
          <w:r>
            <w:rPr>
              <w:rFonts w:ascii="Tahoma" w:hAnsi="Tahoma" w:cs="Tahoma"/>
              <w:color w:val="AEAAAA" w:themeColor="background2" w:themeShade="BF"/>
              <w:sz w:val="16"/>
              <w:szCs w:val="16"/>
            </w:rPr>
            <w:t>univ-gustave-eiffel.fr</w:t>
          </w:r>
        </w:p>
      </w:tc>
      <w:tc>
        <w:tcPr>
          <w:tcW w:w="1163" w:type="dxa"/>
        </w:tcPr>
        <w:p w:rsidR="0014420C" w:rsidRDefault="0014420C" w:rsidP="0014420C">
          <w:pPr>
            <w:pStyle w:val="Pieddepage"/>
            <w:jc w:val="center"/>
          </w:pPr>
        </w:p>
      </w:tc>
    </w:tr>
  </w:tbl>
  <w:p w:rsidR="00213FB6" w:rsidRPr="0014420C" w:rsidRDefault="00213FB6" w:rsidP="0014420C">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662"/>
      <w:gridCol w:w="1163"/>
    </w:tblGrid>
    <w:tr w:rsidR="00274512" w:rsidTr="00EF751B">
      <w:trPr>
        <w:trHeight w:val="66"/>
      </w:trPr>
      <w:tc>
        <w:tcPr>
          <w:tcW w:w="1271" w:type="dxa"/>
        </w:tcPr>
        <w:p w:rsidR="00274512" w:rsidRDefault="00274512" w:rsidP="00274512">
          <w:pPr>
            <w:pStyle w:val="Pieddepage"/>
            <w:jc w:val="center"/>
          </w:pPr>
        </w:p>
      </w:tc>
      <w:tc>
        <w:tcPr>
          <w:tcW w:w="6662" w:type="dxa"/>
        </w:tcPr>
        <w:p w:rsidR="00274512" w:rsidRDefault="00274512" w:rsidP="00274512">
          <w:pPr>
            <w:pStyle w:val="Corpsdetexte"/>
            <w:ind w:left="2124" w:hanging="2124"/>
            <w:jc w:val="center"/>
            <w:rPr>
              <w:rFonts w:ascii="Tahoma" w:hAnsi="Tahoma" w:cs="Tahoma"/>
              <w:color w:val="AEAAAA" w:themeColor="background2" w:themeShade="BF"/>
              <w:sz w:val="16"/>
              <w:szCs w:val="16"/>
            </w:rPr>
          </w:pPr>
          <w:r w:rsidRPr="003D5858">
            <w:rPr>
              <w:rFonts w:ascii="Tahoma" w:hAnsi="Tahoma" w:cs="Tahoma"/>
              <w:color w:val="AEAAAA" w:themeColor="background2" w:themeShade="BF"/>
              <w:sz w:val="16"/>
              <w:szCs w:val="16"/>
            </w:rPr>
            <w:t xml:space="preserve">Université Gustave Eiffel • Campus </w:t>
          </w:r>
          <w:r w:rsidR="00961C08">
            <w:rPr>
              <w:rFonts w:ascii="Tahoma" w:hAnsi="Tahoma" w:cs="Tahoma"/>
              <w:color w:val="AEAAAA" w:themeColor="background2" w:themeShade="BF"/>
              <w:sz w:val="16"/>
              <w:szCs w:val="16"/>
            </w:rPr>
            <w:t>de Marne-la-Vallée</w:t>
          </w:r>
        </w:p>
        <w:p w:rsidR="00274512" w:rsidRDefault="00274512" w:rsidP="00274512">
          <w:pPr>
            <w:pStyle w:val="Corpsdetexte"/>
            <w:ind w:left="2124" w:hanging="2124"/>
            <w:jc w:val="center"/>
            <w:rPr>
              <w:rFonts w:ascii="Tahoma" w:hAnsi="Tahoma" w:cs="Tahoma"/>
              <w:color w:val="AEAAAA" w:themeColor="background2" w:themeShade="BF"/>
              <w:sz w:val="16"/>
              <w:szCs w:val="16"/>
            </w:rPr>
          </w:pPr>
          <w:r>
            <w:rPr>
              <w:rFonts w:ascii="Tahoma" w:hAnsi="Tahoma" w:cs="Tahoma"/>
              <w:color w:val="AEAAAA" w:themeColor="background2" w:themeShade="BF"/>
              <w:sz w:val="16"/>
              <w:szCs w:val="16"/>
            </w:rPr>
            <w:t>5, Boulevard Descartes</w:t>
          </w:r>
          <w:r w:rsidRPr="003D5858">
            <w:rPr>
              <w:rFonts w:ascii="Tahoma" w:hAnsi="Tahoma" w:cs="Tahoma"/>
              <w:color w:val="AEAAAA" w:themeColor="background2" w:themeShade="BF"/>
              <w:sz w:val="16"/>
              <w:szCs w:val="16"/>
            </w:rPr>
            <w:t xml:space="preserve"> • Champs-sur-Marne • 77454 Marne-La-Vallée CEDEX 2</w:t>
          </w:r>
        </w:p>
        <w:p w:rsidR="00274512" w:rsidRPr="005857F7" w:rsidRDefault="00274512" w:rsidP="00274512">
          <w:pPr>
            <w:pStyle w:val="Corpsdetexte"/>
            <w:ind w:left="2124" w:hanging="2124"/>
            <w:jc w:val="center"/>
            <w:rPr>
              <w:rFonts w:ascii="Tahoma" w:hAnsi="Tahoma" w:cs="Tahoma"/>
              <w:color w:val="AEAAAA" w:themeColor="background2" w:themeShade="BF"/>
              <w:sz w:val="16"/>
              <w:szCs w:val="16"/>
            </w:rPr>
          </w:pPr>
          <w:r>
            <w:rPr>
              <w:rFonts w:ascii="Tahoma" w:hAnsi="Tahoma" w:cs="Tahoma"/>
              <w:color w:val="AEAAAA" w:themeColor="background2" w:themeShade="BF"/>
              <w:sz w:val="16"/>
              <w:szCs w:val="16"/>
            </w:rPr>
            <w:t>univ-gustave-eiffel.fr</w:t>
          </w:r>
        </w:p>
      </w:tc>
      <w:tc>
        <w:tcPr>
          <w:tcW w:w="1163" w:type="dxa"/>
        </w:tcPr>
        <w:p w:rsidR="00274512" w:rsidRDefault="00274512" w:rsidP="00274512">
          <w:pPr>
            <w:pStyle w:val="Pieddepage"/>
            <w:jc w:val="center"/>
          </w:pPr>
        </w:p>
      </w:tc>
    </w:tr>
  </w:tbl>
  <w:p w:rsidR="00274512" w:rsidRDefault="002745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6EB" w:rsidRDefault="002506EB" w:rsidP="00914EB0">
      <w:pPr>
        <w:spacing w:after="0" w:line="240" w:lineRule="auto"/>
      </w:pPr>
      <w:r>
        <w:separator/>
      </w:r>
    </w:p>
  </w:footnote>
  <w:footnote w:type="continuationSeparator" w:id="0">
    <w:p w:rsidR="002506EB" w:rsidRDefault="002506EB" w:rsidP="00914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12" w:rsidRDefault="00274512" w:rsidP="00274512">
    <w:pPr>
      <w:pStyle w:val="En-tte"/>
    </w:pPr>
    <w:r>
      <w:rPr>
        <w:noProof/>
        <w:lang w:eastAsia="fr-FR"/>
      </w:rPr>
      <w:drawing>
        <wp:inline distT="0" distB="0" distL="0" distR="0" wp14:anchorId="1211E404" wp14:editId="53653589">
          <wp:extent cx="2222100" cy="459367"/>
          <wp:effectExtent l="0" t="0" r="698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v_gustave_eiffel_cmj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0530" cy="490052"/>
                  </a:xfrm>
                  <a:prstGeom prst="rect">
                    <a:avLst/>
                  </a:prstGeom>
                </pic:spPr>
              </pic:pic>
            </a:graphicData>
          </a:graphic>
        </wp:inline>
      </w:drawing>
    </w:r>
  </w:p>
  <w:p w:rsidR="00274512" w:rsidRDefault="00274512" w:rsidP="00274512">
    <w:pPr>
      <w:pStyle w:val="En-tte"/>
    </w:pPr>
  </w:p>
  <w:p w:rsidR="00274512" w:rsidRPr="00274512" w:rsidRDefault="00274512" w:rsidP="00274512">
    <w:pPr>
      <w:pStyle w:val="Corpsdetexte"/>
      <w:jc w:val="both"/>
      <w:rPr>
        <w:rFonts w:ascii="Tahoma" w:hAnsi="Tahoma" w:cs="Tahoma"/>
        <w:b/>
      </w:rPr>
    </w:pPr>
    <w:r w:rsidRPr="00B56F65">
      <w:rPr>
        <w:rFonts w:ascii="Tahoma" w:hAnsi="Tahoma" w:cs="Tahoma"/>
        <w:b/>
      </w:rPr>
      <w:t>univ-gustave-eiffel.fr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F206B"/>
    <w:multiLevelType w:val="hybridMultilevel"/>
    <w:tmpl w:val="ABDA6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041336"/>
    <w:multiLevelType w:val="hybridMultilevel"/>
    <w:tmpl w:val="5C3A75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B7A"/>
    <w:rsid w:val="000024FE"/>
    <w:rsid w:val="000653D9"/>
    <w:rsid w:val="000A6328"/>
    <w:rsid w:val="001234E1"/>
    <w:rsid w:val="0014420C"/>
    <w:rsid w:val="001754FD"/>
    <w:rsid w:val="001A0517"/>
    <w:rsid w:val="001A5B2F"/>
    <w:rsid w:val="0020265D"/>
    <w:rsid w:val="00207F79"/>
    <w:rsid w:val="00213FB6"/>
    <w:rsid w:val="002506EB"/>
    <w:rsid w:val="002742AC"/>
    <w:rsid w:val="00274512"/>
    <w:rsid w:val="002833DF"/>
    <w:rsid w:val="00296C5B"/>
    <w:rsid w:val="00383132"/>
    <w:rsid w:val="003D5858"/>
    <w:rsid w:val="003D6E5E"/>
    <w:rsid w:val="004B3D0A"/>
    <w:rsid w:val="004D0C1D"/>
    <w:rsid w:val="00507F02"/>
    <w:rsid w:val="005C5B27"/>
    <w:rsid w:val="00661A1E"/>
    <w:rsid w:val="0068101A"/>
    <w:rsid w:val="006861AA"/>
    <w:rsid w:val="006A37DE"/>
    <w:rsid w:val="006C51D4"/>
    <w:rsid w:val="006E2057"/>
    <w:rsid w:val="007110EA"/>
    <w:rsid w:val="00720FB5"/>
    <w:rsid w:val="00722B7A"/>
    <w:rsid w:val="00783D2B"/>
    <w:rsid w:val="00794A8F"/>
    <w:rsid w:val="00795971"/>
    <w:rsid w:val="00833575"/>
    <w:rsid w:val="00857694"/>
    <w:rsid w:val="00865FF4"/>
    <w:rsid w:val="0088449C"/>
    <w:rsid w:val="00914EB0"/>
    <w:rsid w:val="00943F1F"/>
    <w:rsid w:val="00952DDC"/>
    <w:rsid w:val="00960448"/>
    <w:rsid w:val="00961C08"/>
    <w:rsid w:val="009854B6"/>
    <w:rsid w:val="009E58B9"/>
    <w:rsid w:val="00A327AC"/>
    <w:rsid w:val="00A44C1C"/>
    <w:rsid w:val="00A7465E"/>
    <w:rsid w:val="00AB1997"/>
    <w:rsid w:val="00B175C3"/>
    <w:rsid w:val="00B56F65"/>
    <w:rsid w:val="00BD6AB3"/>
    <w:rsid w:val="00C01547"/>
    <w:rsid w:val="00C33731"/>
    <w:rsid w:val="00C9092C"/>
    <w:rsid w:val="00CB6ABA"/>
    <w:rsid w:val="00CB6FF2"/>
    <w:rsid w:val="00D048F4"/>
    <w:rsid w:val="00D369F5"/>
    <w:rsid w:val="00D66283"/>
    <w:rsid w:val="00DA0735"/>
    <w:rsid w:val="00E04DD7"/>
    <w:rsid w:val="00E11F81"/>
    <w:rsid w:val="00EC2A45"/>
    <w:rsid w:val="00EC78A6"/>
    <w:rsid w:val="00F14ABD"/>
    <w:rsid w:val="00F35B38"/>
    <w:rsid w:val="00F511E6"/>
    <w:rsid w:val="00F751AD"/>
    <w:rsid w:val="00F77AA4"/>
    <w:rsid w:val="00FA2D2C"/>
    <w:rsid w:val="00FD7F23"/>
    <w:rsid w:val="00FE20AC"/>
    <w:rsid w:val="00FE7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9629D2"/>
  <w15:chartTrackingRefBased/>
  <w15:docId w15:val="{E586854E-144D-4D4C-A23F-2DC3D847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color w:val="2F2A85"/>
        <w:sz w:val="18"/>
        <w:szCs w:val="18"/>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22B7A"/>
    <w:pPr>
      <w:widowControl w:val="0"/>
      <w:autoSpaceDE w:val="0"/>
      <w:autoSpaceDN w:val="0"/>
      <w:spacing w:after="0" w:line="240" w:lineRule="auto"/>
    </w:pPr>
    <w:rPr>
      <w:rFonts w:ascii="TT Norms" w:eastAsia="TT Norms" w:hAnsi="TT Norms" w:cs="TT Norms"/>
      <w:lang w:eastAsia="fr-FR" w:bidi="fr-FR"/>
    </w:rPr>
  </w:style>
  <w:style w:type="character" w:customStyle="1" w:styleId="CorpsdetexteCar">
    <w:name w:val="Corps de texte Car"/>
    <w:basedOn w:val="Policepardfaut"/>
    <w:link w:val="Corpsdetexte"/>
    <w:uiPriority w:val="1"/>
    <w:rsid w:val="00722B7A"/>
    <w:rPr>
      <w:rFonts w:ascii="TT Norms" w:eastAsia="TT Norms" w:hAnsi="TT Norms" w:cs="TT Norms"/>
      <w:sz w:val="18"/>
      <w:szCs w:val="18"/>
      <w:lang w:eastAsia="fr-FR" w:bidi="fr-FR"/>
    </w:rPr>
  </w:style>
  <w:style w:type="paragraph" w:styleId="Textedebulles">
    <w:name w:val="Balloon Text"/>
    <w:basedOn w:val="Normal"/>
    <w:link w:val="TextedebullesCar"/>
    <w:uiPriority w:val="99"/>
    <w:semiHidden/>
    <w:unhideWhenUsed/>
    <w:rsid w:val="00E04DD7"/>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E04DD7"/>
    <w:rPr>
      <w:rFonts w:ascii="Segoe UI" w:hAnsi="Segoe UI" w:cs="Segoe UI"/>
      <w:sz w:val="18"/>
      <w:szCs w:val="18"/>
    </w:rPr>
  </w:style>
  <w:style w:type="paragraph" w:customStyle="1" w:styleId="Default">
    <w:name w:val="Default"/>
    <w:rsid w:val="006861AA"/>
    <w:pPr>
      <w:autoSpaceDE w:val="0"/>
      <w:autoSpaceDN w:val="0"/>
      <w:adjustRightInd w:val="0"/>
      <w:spacing w:after="0" w:line="240" w:lineRule="auto"/>
    </w:pPr>
    <w:rPr>
      <w:rFonts w:ascii="TT Norms Regular" w:hAnsi="TT Norms Regular" w:cs="TT Norms Regular"/>
      <w:color w:val="000000"/>
      <w:sz w:val="24"/>
      <w:szCs w:val="24"/>
    </w:rPr>
  </w:style>
  <w:style w:type="character" w:customStyle="1" w:styleId="A0">
    <w:name w:val="A0"/>
    <w:uiPriority w:val="99"/>
    <w:rsid w:val="006861AA"/>
    <w:rPr>
      <w:rFonts w:cs="TT Norms Regular"/>
      <w:color w:val="2B3294"/>
      <w:sz w:val="18"/>
      <w:szCs w:val="18"/>
    </w:rPr>
  </w:style>
  <w:style w:type="paragraph" w:styleId="En-tte">
    <w:name w:val="header"/>
    <w:basedOn w:val="Normal"/>
    <w:link w:val="En-tteCar"/>
    <w:uiPriority w:val="99"/>
    <w:unhideWhenUsed/>
    <w:rsid w:val="00914EB0"/>
    <w:pPr>
      <w:tabs>
        <w:tab w:val="center" w:pos="4536"/>
        <w:tab w:val="right" w:pos="9072"/>
      </w:tabs>
      <w:spacing w:after="0" w:line="240" w:lineRule="auto"/>
    </w:pPr>
  </w:style>
  <w:style w:type="character" w:customStyle="1" w:styleId="En-tteCar">
    <w:name w:val="En-tête Car"/>
    <w:basedOn w:val="Policepardfaut"/>
    <w:link w:val="En-tte"/>
    <w:uiPriority w:val="99"/>
    <w:rsid w:val="00914EB0"/>
  </w:style>
  <w:style w:type="paragraph" w:styleId="Pieddepage">
    <w:name w:val="footer"/>
    <w:basedOn w:val="Normal"/>
    <w:link w:val="PieddepageCar"/>
    <w:uiPriority w:val="99"/>
    <w:unhideWhenUsed/>
    <w:rsid w:val="00914E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4EB0"/>
  </w:style>
  <w:style w:type="paragraph" w:styleId="Retraitcorpsdetexte">
    <w:name w:val="Body Text Indent"/>
    <w:basedOn w:val="Normal"/>
    <w:link w:val="RetraitcorpsdetexteCar"/>
    <w:rsid w:val="00C01547"/>
    <w:pPr>
      <w:spacing w:after="120" w:line="240" w:lineRule="auto"/>
      <w:ind w:left="283"/>
    </w:pPr>
    <w:rPr>
      <w:rFonts w:ascii="Times New Roman" w:eastAsia="Times New Roman" w:hAnsi="Times New Roman" w:cs="Times New Roman"/>
      <w:noProof/>
      <w:color w:val="auto"/>
      <w:sz w:val="24"/>
      <w:szCs w:val="24"/>
      <w:lang w:eastAsia="fr-FR"/>
    </w:rPr>
  </w:style>
  <w:style w:type="character" w:customStyle="1" w:styleId="RetraitcorpsdetexteCar">
    <w:name w:val="Retrait corps de texte Car"/>
    <w:basedOn w:val="Policepardfaut"/>
    <w:link w:val="Retraitcorpsdetexte"/>
    <w:rsid w:val="00C01547"/>
    <w:rPr>
      <w:rFonts w:ascii="Times New Roman" w:eastAsia="Times New Roman" w:hAnsi="Times New Roman" w:cs="Times New Roman"/>
      <w:noProof/>
      <w:color w:val="auto"/>
      <w:sz w:val="24"/>
      <w:szCs w:val="24"/>
      <w:lang w:eastAsia="fr-FR"/>
    </w:rPr>
  </w:style>
  <w:style w:type="table" w:styleId="Grilledutableau">
    <w:name w:val="Table Grid"/>
    <w:basedOn w:val="TableauNormal"/>
    <w:uiPriority w:val="39"/>
    <w:rsid w:val="00C01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B3D0A"/>
    <w:rPr>
      <w:color w:val="0563C1" w:themeColor="hyperlink"/>
      <w:u w:val="single"/>
    </w:rPr>
  </w:style>
  <w:style w:type="paragraph" w:styleId="Paragraphedeliste">
    <w:name w:val="List Paragraph"/>
    <w:basedOn w:val="Normal"/>
    <w:uiPriority w:val="34"/>
    <w:qFormat/>
    <w:rsid w:val="004B3D0A"/>
    <w:pPr>
      <w:ind w:left="720"/>
      <w:contextualSpacing/>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on.egalite@univ-eiffel.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5A105-95D7-4427-89D9-854F1DF9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Caer</dc:creator>
  <cp:keywords/>
  <dc:description/>
  <cp:lastModifiedBy>FRAGNET Thierry</cp:lastModifiedBy>
  <cp:revision>4</cp:revision>
  <cp:lastPrinted>2019-12-06T09:06:00Z</cp:lastPrinted>
  <dcterms:created xsi:type="dcterms:W3CDTF">2021-01-20T08:18:00Z</dcterms:created>
  <dcterms:modified xsi:type="dcterms:W3CDTF">2021-01-20T10:20:00Z</dcterms:modified>
</cp:coreProperties>
</file>